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5000" w:type="pct"/>
        <w:tblInd w:w="0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101"/>
        <w:gridCol w:w="156"/>
        <w:gridCol w:w="2996"/>
        <w:gridCol w:w="3102"/>
      </w:tblGrid>
      <w:tr w:rsidR="000569A8"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69A8" w:rsidRDefault="008215DA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rFonts w:cs="Calibri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</w:p>
        </w:tc>
      </w:tr>
      <w:tr w:rsidR="000569A8"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69A8" w:rsidRDefault="008215DA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rFonts w:cs="Calibri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0569A8"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69A8" w:rsidRDefault="008215DA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rFonts w:cs="Calibri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</w:p>
        </w:tc>
      </w:tr>
      <w:tr w:rsidR="000569A8"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69A8" w:rsidRDefault="008215DA">
            <w:pPr>
              <w:spacing w:line="360" w:lineRule="auto"/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>
              <w:rPr>
                <w:rFonts w:cs="Calibri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:rsidR="000569A8" w:rsidRDefault="000569A8">
            <w:pPr>
              <w:spacing w:line="360" w:lineRule="auto"/>
              <w:jc w:val="center"/>
              <w:rPr>
                <w:rFonts w:cs="Calibri"/>
                <w:b/>
                <w:bCs/>
                <w:lang w:eastAsia="en-US"/>
              </w:rPr>
            </w:pPr>
          </w:p>
        </w:tc>
      </w:tr>
      <w:tr w:rsidR="000569A8"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6AC6" w:rsidRPr="00D508C1" w:rsidRDefault="00426AC6" w:rsidP="00426AC6">
            <w:pPr>
              <w:widowControl w:val="0"/>
              <w:suppressAutoHyphens/>
              <w:jc w:val="right"/>
            </w:pPr>
            <w:r w:rsidRPr="00D508C1">
              <w:rPr>
                <w:b/>
              </w:rPr>
              <w:t>УТВЕРЖДЕНО</w:t>
            </w:r>
          </w:p>
          <w:p w:rsidR="00426AC6" w:rsidRPr="00D508C1" w:rsidRDefault="00426AC6" w:rsidP="00426AC6">
            <w:pPr>
              <w:widowControl w:val="0"/>
              <w:suppressAutoHyphens/>
              <w:jc w:val="right"/>
            </w:pPr>
            <w:r w:rsidRPr="00D508C1">
              <w:rPr>
                <w:b/>
              </w:rPr>
              <w:t>Председатель УМС</w:t>
            </w:r>
          </w:p>
          <w:p w:rsidR="00426AC6" w:rsidRPr="00D508C1" w:rsidRDefault="00426AC6" w:rsidP="00426AC6">
            <w:pPr>
              <w:widowControl w:val="0"/>
              <w:suppressAutoHyphens/>
              <w:jc w:val="right"/>
              <w:rPr>
                <w:b/>
                <w:bCs/>
              </w:rPr>
            </w:pPr>
            <w:r w:rsidRPr="00D508C1">
              <w:rPr>
                <w:b/>
                <w:bCs/>
              </w:rPr>
              <w:t>Факультета музыкального</w:t>
            </w:r>
          </w:p>
          <w:p w:rsidR="000569A8" w:rsidRDefault="00426AC6" w:rsidP="00426AC6">
            <w:pPr>
              <w:widowControl w:val="0"/>
              <w:ind w:right="27"/>
              <w:jc w:val="right"/>
            </w:pPr>
            <w:r>
              <w:rPr>
                <w:b/>
                <w:bCs/>
              </w:rPr>
              <w:t>и</w:t>
            </w:r>
            <w:r w:rsidRPr="00D508C1">
              <w:rPr>
                <w:b/>
                <w:bCs/>
              </w:rPr>
              <w:t>скусства Н.И.Ануфриева</w:t>
            </w:r>
          </w:p>
          <w:p w:rsidR="000569A8" w:rsidRDefault="000569A8">
            <w:pPr>
              <w:widowControl w:val="0"/>
              <w:ind w:right="27"/>
              <w:jc w:val="right"/>
              <w:rPr>
                <w:b/>
                <w:bCs/>
                <w:lang w:eastAsia="zh-CN"/>
              </w:rPr>
            </w:pPr>
          </w:p>
        </w:tc>
      </w:tr>
      <w:tr w:rsidR="000569A8"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69A8" w:rsidRDefault="000569A8">
            <w:pPr>
              <w:spacing w:line="360" w:lineRule="auto"/>
              <w:jc w:val="right"/>
              <w:rPr>
                <w:rFonts w:cs="Calibri"/>
                <w:b/>
                <w:bCs/>
                <w:lang w:eastAsia="en-US"/>
              </w:rPr>
            </w:pPr>
          </w:p>
        </w:tc>
      </w:tr>
      <w:tr w:rsidR="000569A8"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69A8" w:rsidRDefault="000569A8">
            <w:pPr>
              <w:spacing w:line="360" w:lineRule="auto"/>
              <w:jc w:val="right"/>
              <w:rPr>
                <w:rFonts w:cs="Calibri"/>
                <w:b/>
                <w:bCs/>
                <w:lang w:eastAsia="en-US"/>
              </w:rPr>
            </w:pPr>
          </w:p>
        </w:tc>
      </w:tr>
      <w:tr w:rsidR="000569A8">
        <w:trPr>
          <w:trHeight w:val="8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69A8" w:rsidRDefault="000569A8">
            <w:pPr>
              <w:spacing w:line="360" w:lineRule="auto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569A8"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69A8" w:rsidRDefault="008215DA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</w:p>
        </w:tc>
      </w:tr>
      <w:tr w:rsidR="000569A8"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69A8" w:rsidRDefault="000569A8">
            <w:pPr>
              <w:spacing w:line="360" w:lineRule="auto"/>
              <w:jc w:val="center"/>
              <w:rPr>
                <w:rFonts w:cs="Calibri"/>
                <w:b/>
                <w:bCs/>
                <w:smallCaps/>
                <w:lang w:eastAsia="zh-CN"/>
              </w:rPr>
            </w:pPr>
          </w:p>
        </w:tc>
        <w:tc>
          <w:tcPr>
            <w:tcW w:w="3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69A8" w:rsidRDefault="000569A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69A8" w:rsidRDefault="000569A8">
            <w:pPr>
              <w:spacing w:line="360" w:lineRule="auto"/>
              <w:jc w:val="center"/>
              <w:rPr>
                <w:rFonts w:cs="Calibri"/>
                <w:b/>
                <w:bCs/>
                <w:smallCaps/>
                <w:lang w:eastAsia="zh-CN"/>
              </w:rPr>
            </w:pPr>
          </w:p>
        </w:tc>
      </w:tr>
      <w:tr w:rsidR="000569A8"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69A8" w:rsidRDefault="008215DA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Calibri"/>
                <w:b/>
                <w:sz w:val="28"/>
                <w:szCs w:val="28"/>
              </w:rPr>
              <w:t>ОСНОВЫ РУССКОЙ ДУХОВНОЙ МУЗЫКИ</w:t>
            </w:r>
          </w:p>
        </w:tc>
      </w:tr>
      <w:tr w:rsidR="000569A8">
        <w:trPr>
          <w:trHeight w:val="56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69A8" w:rsidRDefault="000569A8">
            <w:pPr>
              <w:spacing w:line="360" w:lineRule="auto"/>
              <w:jc w:val="center"/>
              <w:rPr>
                <w:rFonts w:cs="Calibri"/>
                <w:b/>
                <w:bCs/>
                <w:smallCaps/>
                <w:lang w:eastAsia="zh-CN"/>
              </w:rPr>
            </w:pPr>
          </w:p>
        </w:tc>
      </w:tr>
      <w:tr w:rsidR="000569A8"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69A8" w:rsidRDefault="000569A8">
            <w:pPr>
              <w:spacing w:line="360" w:lineRule="auto"/>
              <w:jc w:val="center"/>
              <w:rPr>
                <w:rFonts w:cs="Calibri"/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426AC6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6AC6" w:rsidRPr="00D508C1" w:rsidRDefault="00426AC6" w:rsidP="00426AC6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D508C1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6AC6" w:rsidRPr="00D508C1" w:rsidRDefault="00426AC6" w:rsidP="00426AC6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51.03.02</w:t>
            </w:r>
            <w:r>
              <w:rPr>
                <w:b/>
                <w:bCs/>
                <w:smallCaps/>
                <w:lang w:eastAsia="zh-CN"/>
              </w:rPr>
              <w:t xml:space="preserve">  </w:t>
            </w:r>
            <w:r w:rsidRPr="00D508C1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</w:rPr>
              <w:t>Народная художественная культура</w:t>
            </w:r>
            <w:r w:rsidRPr="00D508C1">
              <w:rPr>
                <w:b/>
                <w:bCs/>
                <w:lang w:eastAsia="zh-CN"/>
              </w:rPr>
              <w:t>»</w:t>
            </w:r>
          </w:p>
        </w:tc>
      </w:tr>
      <w:tr w:rsidR="00426AC6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6AC6" w:rsidRPr="00D508C1" w:rsidRDefault="00426AC6" w:rsidP="00426AC6">
            <w:pPr>
              <w:spacing w:line="360" w:lineRule="auto"/>
              <w:rPr>
                <w:b/>
                <w:bCs/>
                <w:lang w:eastAsia="zh-CN"/>
              </w:rPr>
            </w:pPr>
            <w:r w:rsidRPr="00D508C1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6AC6" w:rsidRDefault="00426AC6" w:rsidP="00426AC6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Руководство казачьим творческим коллективом</w:t>
            </w:r>
          </w:p>
          <w:p w:rsidR="00426AC6" w:rsidRPr="00244300" w:rsidRDefault="00426AC6" w:rsidP="00426AC6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</w:tc>
      </w:tr>
      <w:tr w:rsidR="00426AC6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6AC6" w:rsidRPr="00D508C1" w:rsidRDefault="00426AC6" w:rsidP="00426AC6">
            <w:pPr>
              <w:ind w:right="-136"/>
              <w:rPr>
                <w:b/>
                <w:bCs/>
                <w:lang w:eastAsia="zh-CN"/>
              </w:rPr>
            </w:pPr>
            <w:r w:rsidRPr="00D508C1"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6AC6" w:rsidRDefault="00426AC6" w:rsidP="00426AC6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бакалавр</w:t>
            </w:r>
          </w:p>
          <w:p w:rsidR="00426AC6" w:rsidRPr="00244300" w:rsidRDefault="00426AC6" w:rsidP="00426AC6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</w:tc>
      </w:tr>
      <w:tr w:rsidR="00426AC6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6AC6" w:rsidRDefault="00426AC6" w:rsidP="00426AC6">
            <w:pPr>
              <w:spacing w:line="360" w:lineRule="auto"/>
              <w:rPr>
                <w:b/>
                <w:bCs/>
                <w:lang w:eastAsia="zh-CN"/>
              </w:rPr>
            </w:pPr>
          </w:p>
          <w:p w:rsidR="00426AC6" w:rsidRPr="00D508C1" w:rsidRDefault="00426AC6" w:rsidP="00426AC6">
            <w:pPr>
              <w:spacing w:line="360" w:lineRule="auto"/>
              <w:rPr>
                <w:b/>
                <w:bCs/>
                <w:lang w:eastAsia="zh-CN"/>
              </w:rPr>
            </w:pPr>
            <w:r w:rsidRPr="00D508C1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6AC6" w:rsidRDefault="00426AC6" w:rsidP="00426AC6">
            <w:pPr>
              <w:spacing w:line="360" w:lineRule="auto"/>
              <w:rPr>
                <w:b/>
                <w:bCs/>
                <w:lang w:eastAsia="zh-CN"/>
              </w:rPr>
            </w:pPr>
          </w:p>
          <w:p w:rsidR="00426AC6" w:rsidRPr="00D508C1" w:rsidRDefault="00426AC6" w:rsidP="00426AC6">
            <w:pPr>
              <w:spacing w:line="360" w:lineRule="auto"/>
            </w:pPr>
            <w:r w:rsidRPr="00D508C1">
              <w:rPr>
                <w:b/>
                <w:bCs/>
                <w:lang w:eastAsia="zh-CN"/>
              </w:rPr>
              <w:t>очная, заочная</w:t>
            </w:r>
          </w:p>
        </w:tc>
      </w:tr>
    </w:tbl>
    <w:p w:rsidR="000569A8" w:rsidRDefault="000569A8">
      <w:pPr>
        <w:spacing w:line="360" w:lineRule="auto"/>
      </w:pPr>
    </w:p>
    <w:p w:rsidR="000569A8" w:rsidRDefault="000569A8">
      <w:pPr>
        <w:spacing w:line="360" w:lineRule="auto"/>
      </w:pPr>
    </w:p>
    <w:p w:rsidR="000569A8" w:rsidRDefault="000569A8">
      <w:pPr>
        <w:spacing w:after="160" w:line="360" w:lineRule="auto"/>
        <w:jc w:val="center"/>
      </w:pPr>
    </w:p>
    <w:p w:rsidR="000569A8" w:rsidRDefault="008215DA">
      <w:pPr>
        <w:spacing w:after="160" w:line="360" w:lineRule="auto"/>
        <w:jc w:val="center"/>
      </w:pPr>
      <w:r>
        <w:br w:type="page"/>
      </w:r>
    </w:p>
    <w:p w:rsidR="000569A8" w:rsidRDefault="008215DA">
      <w:pPr>
        <w:ind w:firstLine="567"/>
        <w:jc w:val="center"/>
        <w:rPr>
          <w:b/>
        </w:rPr>
      </w:pPr>
      <w:r>
        <w:rPr>
          <w:b/>
        </w:rPr>
        <w:lastRenderedPageBreak/>
        <w:t>Введение</w:t>
      </w:r>
    </w:p>
    <w:p w:rsidR="000569A8" w:rsidRDefault="000569A8">
      <w:pPr>
        <w:ind w:firstLine="567"/>
        <w:jc w:val="center"/>
        <w:rPr>
          <w:b/>
        </w:rPr>
      </w:pPr>
    </w:p>
    <w:p w:rsidR="000569A8" w:rsidRDefault="008215DA">
      <w:pPr>
        <w:ind w:firstLine="567"/>
        <w:jc w:val="both"/>
      </w:pPr>
      <w:r>
        <w:t xml:space="preserve">Самостоятельная работа по направлению «Искусство народного пения»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ВПО. </w:t>
      </w:r>
    </w:p>
    <w:p w:rsidR="000569A8" w:rsidRDefault="008215DA">
      <w:pPr>
        <w:ind w:firstLine="567"/>
        <w:jc w:val="both"/>
      </w:pPr>
      <w: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0569A8" w:rsidRDefault="008215DA">
      <w:pPr>
        <w:ind w:firstLine="567"/>
        <w:jc w:val="both"/>
      </w:pPr>
      <w:r>
        <w:t xml:space="preserve">Программой подготовки бакалавров предусмотрены: </w:t>
      </w:r>
    </w:p>
    <w:p w:rsidR="000569A8" w:rsidRDefault="008215DA">
      <w:pPr>
        <w:ind w:firstLine="567"/>
        <w:jc w:val="both"/>
      </w:pPr>
      <w:r>
        <w:t xml:space="preserve">- самостоятельная работа студентов по дисциплинам учебного </w:t>
      </w:r>
      <w:proofErr w:type="gramStart"/>
      <w:r>
        <w:t>плана,  организуется</w:t>
      </w:r>
      <w:proofErr w:type="gramEnd"/>
      <w:r>
        <w:t xml:space="preserve"> преподавателем, обеспечивающим дисциплину;</w:t>
      </w:r>
    </w:p>
    <w:p w:rsidR="000569A8" w:rsidRDefault="008215DA">
      <w:pPr>
        <w:ind w:firstLine="567"/>
        <w:jc w:val="both"/>
      </w:pPr>
      <w:r>
        <w:t xml:space="preserve">- СРС вне учебных дисциплин,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 w:rsidR="000569A8" w:rsidRDefault="008215DA">
      <w:pPr>
        <w:ind w:firstLine="567"/>
      </w:pPr>
      <w: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0569A8" w:rsidRDefault="008215DA">
      <w:pPr>
        <w:ind w:firstLine="567"/>
        <w:jc w:val="center"/>
        <w:rPr>
          <w:b/>
          <w:bCs/>
        </w:rPr>
      </w:pPr>
      <w:r>
        <w:rPr>
          <w:b/>
          <w:bCs/>
        </w:rPr>
        <w:t>Цель и задачи организации самостоятельной работы</w:t>
      </w:r>
    </w:p>
    <w:p w:rsidR="000569A8" w:rsidRDefault="008215DA">
      <w:pPr>
        <w:ind w:firstLine="709"/>
        <w:jc w:val="both"/>
      </w:pPr>
      <w: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0569A8" w:rsidRDefault="008215DA">
      <w:pPr>
        <w:ind w:firstLine="709"/>
        <w:jc w:val="both"/>
        <w:rPr>
          <w:b/>
        </w:rPr>
      </w:pPr>
      <w:r>
        <w:rPr>
          <w:b/>
        </w:rPr>
        <w:t xml:space="preserve">Задачами самостоятельной работы </w:t>
      </w:r>
      <w:proofErr w:type="gramStart"/>
      <w:r>
        <w:rPr>
          <w:b/>
        </w:rPr>
        <w:t>студентов  являются</w:t>
      </w:r>
      <w:proofErr w:type="gramEnd"/>
      <w:r>
        <w:rPr>
          <w:b/>
        </w:rPr>
        <w:t xml:space="preserve">: </w:t>
      </w:r>
    </w:p>
    <w:p w:rsidR="000569A8" w:rsidRDefault="008215DA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>систематизация и закрепление полученных теоретических знаний и практических умений студентов;</w:t>
      </w:r>
    </w:p>
    <w:p w:rsidR="000569A8" w:rsidRDefault="008215DA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>углубление и расширение теоретических знаний;</w:t>
      </w:r>
    </w:p>
    <w:p w:rsidR="000569A8" w:rsidRDefault="008215DA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 xml:space="preserve">формирование умений использовать специальную литературу; </w:t>
      </w:r>
    </w:p>
    <w:p w:rsidR="000569A8" w:rsidRDefault="008215DA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0569A8" w:rsidRDefault="008215DA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0569A8" w:rsidRDefault="008215DA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 xml:space="preserve">        развитие исследовательских умений;</w:t>
      </w:r>
    </w:p>
    <w:p w:rsidR="000569A8" w:rsidRDefault="008215DA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 xml:space="preserve">        использование материала, собранного и полученного в ходе самостоятельных занятий на семинарах, при написании контрольных и курсовых   работ, позволит обеспечить эффективную подготовку выпускной квалификационной работы.</w:t>
      </w:r>
    </w:p>
    <w:p w:rsidR="000569A8" w:rsidRDefault="000569A8">
      <w:pPr>
        <w:ind w:firstLine="567"/>
        <w:jc w:val="both"/>
      </w:pPr>
    </w:p>
    <w:p w:rsidR="000569A8" w:rsidRDefault="008215DA">
      <w:pPr>
        <w:ind w:firstLine="567"/>
        <w:jc w:val="both"/>
      </w:pPr>
      <w:r>
        <w:rPr>
          <w:i/>
          <w:iCs/>
          <w:u w:val="single"/>
        </w:rPr>
        <w:t>Обязательная самостоятельная работа</w:t>
      </w:r>
      <w:r>
        <w:rPr>
          <w:i/>
          <w:iCs/>
        </w:rPr>
        <w:t xml:space="preserve">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0569A8" w:rsidRDefault="008215DA">
      <w:pPr>
        <w:ind w:firstLine="567"/>
        <w:jc w:val="both"/>
      </w:pPr>
      <w:r>
        <w:rPr>
          <w:i/>
          <w:iCs/>
          <w:u w:val="single"/>
        </w:rPr>
        <w:t xml:space="preserve">Контролируемая самостоятельная </w:t>
      </w:r>
      <w:proofErr w:type="gramStart"/>
      <w:r>
        <w:rPr>
          <w:i/>
          <w:iCs/>
          <w:u w:val="single"/>
        </w:rPr>
        <w:t>работа</w:t>
      </w:r>
      <w:r>
        <w:rPr>
          <w:i/>
          <w:iCs/>
        </w:rPr>
        <w:t xml:space="preserve"> </w:t>
      </w:r>
      <w:r>
        <w:t xml:space="preserve"> направлена</w:t>
      </w:r>
      <w:proofErr w:type="gramEnd"/>
      <w:r>
        <w:t xml:space="preserve"> на углубление и закрепление знаний студента, развитие аналитических навыков по проблематике дисциплины. </w:t>
      </w:r>
    </w:p>
    <w:p w:rsidR="000569A8" w:rsidRDefault="008215DA">
      <w:pPr>
        <w:numPr>
          <w:ilvl w:val="0"/>
          <w:numId w:val="1"/>
        </w:numPr>
        <w:tabs>
          <w:tab w:val="left" w:pos="142"/>
        </w:tabs>
        <w:ind w:left="0" w:firstLine="567"/>
        <w:contextualSpacing/>
        <w:jc w:val="both"/>
      </w:pPr>
      <w:r>
        <w:t>аудиторная самостоятельная работа по дисциплине выполняется на</w:t>
      </w:r>
    </w:p>
    <w:p w:rsidR="000569A8" w:rsidRDefault="008215DA">
      <w:pPr>
        <w:tabs>
          <w:tab w:val="left" w:pos="142"/>
        </w:tabs>
        <w:jc w:val="both"/>
      </w:pPr>
      <w:r>
        <w:t>учебных занятиях, под непосредственным руководством преподавателя и по его заданию;</w:t>
      </w:r>
    </w:p>
    <w:p w:rsidR="000569A8" w:rsidRDefault="008215DA">
      <w:pPr>
        <w:numPr>
          <w:ilvl w:val="0"/>
          <w:numId w:val="1"/>
        </w:numPr>
        <w:tabs>
          <w:tab w:val="left" w:pos="142"/>
        </w:tabs>
        <w:ind w:left="0" w:firstLine="567"/>
        <w:contextualSpacing/>
        <w:jc w:val="both"/>
      </w:pPr>
      <w: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0569A8" w:rsidRDefault="000569A8">
      <w:pPr>
        <w:ind w:firstLine="567"/>
        <w:jc w:val="both"/>
      </w:pPr>
    </w:p>
    <w:p w:rsidR="000569A8" w:rsidRDefault="008215DA">
      <w:pPr>
        <w:ind w:firstLine="567"/>
        <w:jc w:val="both"/>
      </w:pPr>
      <w:r>
        <w:rPr>
          <w:bCs/>
          <w:iCs/>
          <w:u w:val="single"/>
        </w:rPr>
        <w:t xml:space="preserve">Аудиторная самостоятельная работа </w:t>
      </w:r>
      <w:r>
        <w:t>– учебная ситуация, при которой</w:t>
      </w:r>
    </w:p>
    <w:p w:rsidR="000569A8" w:rsidRDefault="008215DA">
      <w:pPr>
        <w:jc w:val="both"/>
      </w:pPr>
      <w:r>
        <w:t>студент вынужден непосредственно и активно действовать. Основная задача</w:t>
      </w:r>
    </w:p>
    <w:p w:rsidR="000569A8" w:rsidRDefault="008215DA">
      <w:pPr>
        <w:jc w:val="both"/>
      </w:pPr>
      <w:r>
        <w:lastRenderedPageBreak/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0569A8" w:rsidRDefault="008215DA">
      <w:pPr>
        <w:ind w:firstLine="567"/>
        <w:jc w:val="both"/>
        <w:rPr>
          <w:b/>
        </w:rPr>
      </w:pPr>
      <w:r>
        <w:t xml:space="preserve">Основными видами самостоятельной работы студентов с </w:t>
      </w:r>
      <w:r>
        <w:rPr>
          <w:b/>
        </w:rPr>
        <w:t>участием пре-</w:t>
      </w:r>
    </w:p>
    <w:p w:rsidR="000569A8" w:rsidRDefault="008215DA">
      <w:pPr>
        <w:jc w:val="both"/>
        <w:rPr>
          <w:b/>
        </w:rPr>
      </w:pPr>
      <w:r>
        <w:rPr>
          <w:b/>
        </w:rPr>
        <w:t>подавателей являются:</w:t>
      </w:r>
    </w:p>
    <w:p w:rsidR="000569A8" w:rsidRDefault="008215DA">
      <w:pPr>
        <w:numPr>
          <w:ilvl w:val="0"/>
          <w:numId w:val="1"/>
        </w:numPr>
        <w:tabs>
          <w:tab w:val="left" w:pos="142"/>
        </w:tabs>
        <w:ind w:left="0" w:firstLine="567"/>
        <w:contextualSpacing/>
        <w:jc w:val="both"/>
      </w:pPr>
      <w:r>
        <w:t>текущие консультации;</w:t>
      </w:r>
    </w:p>
    <w:p w:rsidR="000569A8" w:rsidRDefault="008215DA">
      <w:pPr>
        <w:numPr>
          <w:ilvl w:val="0"/>
          <w:numId w:val="1"/>
        </w:numPr>
        <w:tabs>
          <w:tab w:val="left" w:pos="142"/>
        </w:tabs>
        <w:ind w:left="0" w:firstLine="567"/>
        <w:contextualSpacing/>
        <w:jc w:val="both"/>
      </w:pPr>
      <w:r>
        <w:t>коллоквиум как форма контроля освоения теоретического содержания дисциплин: (в часы аудиторных занятий, предусмотренных учебным планом);</w:t>
      </w:r>
    </w:p>
    <w:p w:rsidR="000569A8" w:rsidRDefault="008215DA">
      <w:pPr>
        <w:numPr>
          <w:ilvl w:val="0"/>
          <w:numId w:val="1"/>
        </w:numPr>
        <w:tabs>
          <w:tab w:val="left" w:pos="142"/>
        </w:tabs>
        <w:ind w:left="0" w:firstLine="567"/>
        <w:contextualSpacing/>
        <w:jc w:val="both"/>
      </w:pPr>
      <w:r>
        <w:t>выполнение учебно-исследовательской работы (руководство, консультирование и защита УИРС);</w:t>
      </w:r>
    </w:p>
    <w:p w:rsidR="000569A8" w:rsidRDefault="000569A8">
      <w:pPr>
        <w:tabs>
          <w:tab w:val="left" w:pos="142"/>
        </w:tabs>
        <w:jc w:val="both"/>
        <w:rPr>
          <w:bCs/>
          <w:iCs/>
          <w:u w:val="single"/>
        </w:rPr>
      </w:pPr>
    </w:p>
    <w:p w:rsidR="000569A8" w:rsidRDefault="008215DA">
      <w:pPr>
        <w:ind w:firstLine="567"/>
        <w:jc w:val="both"/>
        <w:rPr>
          <w:bCs/>
          <w:iCs/>
        </w:rPr>
      </w:pPr>
      <w:r>
        <w:rPr>
          <w:bCs/>
          <w:iCs/>
          <w:u w:val="single"/>
        </w:rPr>
        <w:t>Внеаудиторная самостоятельная работа студентов</w:t>
      </w:r>
      <w:r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0569A8" w:rsidRDefault="008215DA">
      <w:pPr>
        <w:numPr>
          <w:ilvl w:val="0"/>
          <w:numId w:val="3"/>
        </w:numPr>
        <w:contextualSpacing/>
        <w:jc w:val="both"/>
      </w:pPr>
      <w: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0569A8" w:rsidRDefault="008215DA">
      <w:pPr>
        <w:numPr>
          <w:ilvl w:val="0"/>
          <w:numId w:val="3"/>
        </w:numPr>
        <w:contextualSpacing/>
        <w:jc w:val="both"/>
      </w:pPr>
      <w:r>
        <w:t xml:space="preserve">написание рефератов; </w:t>
      </w:r>
    </w:p>
    <w:p w:rsidR="000569A8" w:rsidRDefault="008215DA">
      <w:pPr>
        <w:numPr>
          <w:ilvl w:val="0"/>
          <w:numId w:val="3"/>
        </w:numPr>
        <w:contextualSpacing/>
        <w:jc w:val="both"/>
      </w:pPr>
      <w:r>
        <w:t xml:space="preserve">подготовка к семинарам; </w:t>
      </w:r>
    </w:p>
    <w:p w:rsidR="000569A8" w:rsidRDefault="008215DA">
      <w:pPr>
        <w:numPr>
          <w:ilvl w:val="0"/>
          <w:numId w:val="3"/>
        </w:numPr>
        <w:contextualSpacing/>
        <w:jc w:val="both"/>
      </w:pPr>
      <w:r>
        <w:t xml:space="preserve">составление аннотированного списка статей из соответствующих журналов по отраслям знаний (педагогических, искусствоведческих, </w:t>
      </w:r>
      <w:proofErr w:type="spellStart"/>
      <w:r>
        <w:t>этномузыковедческих</w:t>
      </w:r>
      <w:proofErr w:type="spellEnd"/>
      <w:r>
        <w:t xml:space="preserve"> и др.); </w:t>
      </w:r>
    </w:p>
    <w:p w:rsidR="000569A8" w:rsidRDefault="008215DA">
      <w:pPr>
        <w:numPr>
          <w:ilvl w:val="0"/>
          <w:numId w:val="3"/>
        </w:numPr>
        <w:contextualSpacing/>
        <w:jc w:val="both"/>
      </w:pPr>
      <w:r>
        <w:t xml:space="preserve">подготовка рецензий на статью; </w:t>
      </w:r>
    </w:p>
    <w:p w:rsidR="000569A8" w:rsidRDefault="008215DA">
      <w:pPr>
        <w:numPr>
          <w:ilvl w:val="0"/>
          <w:numId w:val="3"/>
        </w:numPr>
        <w:contextualSpacing/>
        <w:jc w:val="both"/>
      </w:pPr>
      <w:r>
        <w:t xml:space="preserve">выполнение микроисследований; </w:t>
      </w:r>
    </w:p>
    <w:p w:rsidR="000569A8" w:rsidRDefault="008215DA">
      <w:pPr>
        <w:numPr>
          <w:ilvl w:val="0"/>
          <w:numId w:val="3"/>
        </w:numPr>
        <w:contextualSpacing/>
        <w:jc w:val="both"/>
      </w:pPr>
      <w:r>
        <w:t xml:space="preserve">подготовка практических разработок; </w:t>
      </w:r>
    </w:p>
    <w:p w:rsidR="000569A8" w:rsidRDefault="000569A8">
      <w:pPr>
        <w:ind w:left="720" w:firstLine="75"/>
        <w:jc w:val="both"/>
      </w:pPr>
    </w:p>
    <w:p w:rsidR="000569A8" w:rsidRDefault="000569A8">
      <w:pPr>
        <w:jc w:val="both"/>
        <w:rPr>
          <w:bCs/>
          <w:iCs/>
        </w:rPr>
      </w:pPr>
    </w:p>
    <w:p w:rsidR="000569A8" w:rsidRDefault="008215DA">
      <w:pPr>
        <w:jc w:val="center"/>
        <w:rPr>
          <w:b/>
          <w:bCs/>
          <w:i/>
        </w:rPr>
      </w:pPr>
      <w:r>
        <w:rPr>
          <w:b/>
          <w:bCs/>
          <w:i/>
        </w:rPr>
        <w:t>Организация СРС</w:t>
      </w:r>
    </w:p>
    <w:p w:rsidR="000569A8" w:rsidRDefault="008215DA">
      <w:pPr>
        <w:ind w:firstLine="567"/>
        <w:jc w:val="both"/>
        <w:rPr>
          <w:bCs/>
          <w:iCs/>
        </w:rPr>
      </w:pPr>
      <w:r>
        <w:rPr>
          <w:bCs/>
          <w:iCs/>
        </w:rPr>
        <w:t>Методика организации самостоятельной работы студентов зависит от</w:t>
      </w:r>
    </w:p>
    <w:p w:rsidR="000569A8" w:rsidRDefault="008215DA">
      <w:pPr>
        <w:jc w:val="both"/>
        <w:rPr>
          <w:bCs/>
          <w:iCs/>
        </w:rPr>
      </w:pPr>
      <w:r>
        <w:rPr>
          <w:bCs/>
          <w:iCs/>
        </w:rPr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569A8" w:rsidRDefault="008215DA">
      <w:pPr>
        <w:ind w:firstLine="709"/>
        <w:jc w:val="both"/>
      </w:pPr>
      <w:r>
        <w:t>Процесс организации самостоятельной работы студентов включает в себя следующие этапы:</w:t>
      </w:r>
    </w:p>
    <w:p w:rsidR="000569A8" w:rsidRDefault="008215DA">
      <w:pPr>
        <w:numPr>
          <w:ilvl w:val="0"/>
          <w:numId w:val="2"/>
        </w:numPr>
        <w:tabs>
          <w:tab w:val="left" w:pos="0"/>
          <w:tab w:val="left" w:pos="284"/>
        </w:tabs>
        <w:ind w:left="0" w:firstLine="567"/>
        <w:jc w:val="both"/>
      </w:pPr>
      <w:r>
        <w:rPr>
          <w:b/>
        </w:rPr>
        <w:t>подготовительный</w:t>
      </w:r>
      <w: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69A8" w:rsidRDefault="008215DA">
      <w:pPr>
        <w:numPr>
          <w:ilvl w:val="0"/>
          <w:numId w:val="2"/>
        </w:numPr>
        <w:tabs>
          <w:tab w:val="left" w:pos="0"/>
          <w:tab w:val="left" w:pos="284"/>
        </w:tabs>
        <w:ind w:left="0" w:firstLine="567"/>
        <w:jc w:val="both"/>
      </w:pPr>
      <w:r>
        <w:rPr>
          <w:b/>
        </w:rPr>
        <w:t>основной</w:t>
      </w:r>
      <w: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69A8" w:rsidRDefault="008215DA">
      <w:pPr>
        <w:numPr>
          <w:ilvl w:val="0"/>
          <w:numId w:val="2"/>
        </w:numPr>
        <w:tabs>
          <w:tab w:val="left" w:pos="0"/>
          <w:tab w:val="left" w:pos="284"/>
        </w:tabs>
        <w:ind w:left="0" w:firstLine="567"/>
        <w:jc w:val="both"/>
      </w:pPr>
      <w:r>
        <w:rPr>
          <w:b/>
        </w:rPr>
        <w:t xml:space="preserve">заключительный </w:t>
      </w:r>
      <w: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69A8" w:rsidRDefault="008215DA">
      <w:pPr>
        <w:tabs>
          <w:tab w:val="left" w:pos="284"/>
        </w:tabs>
        <w:ind w:firstLine="567"/>
        <w:rPr>
          <w:bCs/>
          <w:iCs/>
        </w:rPr>
      </w:pPr>
      <w:r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0569A8" w:rsidRDefault="000569A8">
      <w:pPr>
        <w:tabs>
          <w:tab w:val="left" w:pos="284"/>
        </w:tabs>
        <w:ind w:firstLine="567"/>
        <w:jc w:val="center"/>
        <w:rPr>
          <w:b/>
          <w:bCs/>
          <w:iCs/>
        </w:rPr>
      </w:pPr>
    </w:p>
    <w:p w:rsidR="000569A8" w:rsidRDefault="008215DA">
      <w:pPr>
        <w:tabs>
          <w:tab w:val="left" w:pos="284"/>
        </w:tabs>
        <w:ind w:firstLine="567"/>
        <w:jc w:val="center"/>
        <w:rPr>
          <w:b/>
          <w:bCs/>
          <w:iCs/>
        </w:rPr>
      </w:pPr>
      <w:r>
        <w:rPr>
          <w:b/>
          <w:bCs/>
          <w:iCs/>
        </w:rPr>
        <w:t>Контроль выполнения самостоятельной работы</w:t>
      </w:r>
    </w:p>
    <w:p w:rsidR="000569A8" w:rsidRDefault="000569A8">
      <w:pPr>
        <w:tabs>
          <w:tab w:val="left" w:pos="284"/>
        </w:tabs>
        <w:ind w:firstLine="567"/>
        <w:rPr>
          <w:bCs/>
          <w:iCs/>
        </w:rPr>
      </w:pPr>
    </w:p>
    <w:p w:rsidR="000569A8" w:rsidRDefault="008215DA">
      <w:pPr>
        <w:tabs>
          <w:tab w:val="left" w:pos="284"/>
        </w:tabs>
        <w:ind w:firstLine="567"/>
        <w:jc w:val="both"/>
        <w:rPr>
          <w:bCs/>
          <w:iCs/>
        </w:rPr>
      </w:pPr>
      <w:r>
        <w:rPr>
          <w:bCs/>
          <w:iCs/>
        </w:rP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:rsidR="000569A8" w:rsidRDefault="008215DA">
      <w:pPr>
        <w:tabs>
          <w:tab w:val="left" w:pos="284"/>
        </w:tabs>
        <w:ind w:firstLine="567"/>
        <w:jc w:val="both"/>
        <w:rPr>
          <w:bCs/>
          <w:iCs/>
        </w:rPr>
      </w:pPr>
      <w:r>
        <w:rPr>
          <w:bCs/>
          <w:iCs/>
        </w:rPr>
        <w:t>Форма оценки результатов работы по изучаемой дисциплине может быть различна (по усмотрению преподавателя).</w:t>
      </w:r>
    </w:p>
    <w:p w:rsidR="000569A8" w:rsidRDefault="000569A8">
      <w:pPr>
        <w:tabs>
          <w:tab w:val="left" w:pos="851"/>
          <w:tab w:val="right" w:leader="underscore" w:pos="8505"/>
        </w:tabs>
      </w:pPr>
    </w:p>
    <w:p w:rsidR="000569A8" w:rsidRDefault="008215DA">
      <w:pPr>
        <w:tabs>
          <w:tab w:val="left" w:pos="284"/>
        </w:tabs>
        <w:ind w:firstLine="567"/>
        <w:jc w:val="center"/>
        <w:rPr>
          <w:b/>
        </w:rPr>
      </w:pPr>
      <w:r>
        <w:rPr>
          <w:b/>
        </w:rPr>
        <w:lastRenderedPageBreak/>
        <w:t>Методические рекомендации для студентов</w:t>
      </w:r>
    </w:p>
    <w:p w:rsidR="000569A8" w:rsidRDefault="008215DA">
      <w:pPr>
        <w:tabs>
          <w:tab w:val="left" w:pos="284"/>
        </w:tabs>
        <w:ind w:firstLine="567"/>
        <w:jc w:val="center"/>
        <w:rPr>
          <w:b/>
        </w:rPr>
      </w:pPr>
      <w:r>
        <w:rPr>
          <w:b/>
        </w:rPr>
        <w:t xml:space="preserve"> по отдельным формам самостоятельной работы</w:t>
      </w:r>
    </w:p>
    <w:p w:rsidR="000569A8" w:rsidRDefault="000569A8">
      <w:pPr>
        <w:tabs>
          <w:tab w:val="left" w:pos="284"/>
        </w:tabs>
        <w:ind w:firstLine="567"/>
        <w:jc w:val="center"/>
        <w:rPr>
          <w:b/>
        </w:rPr>
      </w:pPr>
    </w:p>
    <w:p w:rsidR="000569A8" w:rsidRDefault="008215DA">
      <w:pPr>
        <w:tabs>
          <w:tab w:val="left" w:pos="284"/>
        </w:tabs>
        <w:ind w:firstLine="567"/>
        <w:jc w:val="both"/>
        <w:rPr>
          <w:b/>
          <w:i/>
        </w:rPr>
      </w:pPr>
      <w: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0569A8" w:rsidRDefault="008215DA">
      <w:pPr>
        <w:tabs>
          <w:tab w:val="left" w:pos="284"/>
        </w:tabs>
        <w:ind w:firstLine="567"/>
        <w:jc w:val="center"/>
        <w:rPr>
          <w:b/>
        </w:rPr>
      </w:pPr>
      <w:r>
        <w:rPr>
          <w:b/>
        </w:rPr>
        <w:t>Работа с книгой</w:t>
      </w:r>
    </w:p>
    <w:p w:rsidR="000569A8" w:rsidRDefault="008215DA">
      <w:pPr>
        <w:tabs>
          <w:tab w:val="left" w:pos="284"/>
        </w:tabs>
        <w:ind w:firstLine="567"/>
        <w:jc w:val="both"/>
      </w:pPr>
      <w:r>
        <w:t>При работе с книгой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0569A8" w:rsidRDefault="008215DA">
      <w:pPr>
        <w:tabs>
          <w:tab w:val="left" w:pos="284"/>
        </w:tabs>
        <w:ind w:firstLine="567"/>
        <w:jc w:val="both"/>
      </w:pPr>
      <w:r>
        <w:t>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</w:t>
      </w:r>
    </w:p>
    <w:p w:rsidR="000569A8" w:rsidRDefault="008215DA">
      <w:pPr>
        <w:ind w:firstLine="720"/>
        <w:jc w:val="both"/>
      </w:pPr>
      <w:r>
        <w:t>Изучая материал по учебнику, следует переходить к следующему вопросу только после правильного уяснения предыдущего, описывая на бумаге все выкладки (в том числе те, которые в учебнике опущены или на лекции даны для самостоятельного изучения).</w:t>
      </w:r>
    </w:p>
    <w:p w:rsidR="000569A8" w:rsidRDefault="008215DA">
      <w:pPr>
        <w:ind w:firstLine="720"/>
        <w:jc w:val="both"/>
      </w:pPr>
      <w:r>
        <w:t xml:space="preserve">Особое внимание следует обратить на </w:t>
      </w:r>
      <w:r>
        <w:rPr>
          <w:u w:val="single"/>
        </w:rPr>
        <w:t>определение основных понятий курса</w:t>
      </w:r>
      <w: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>
        <w:rPr>
          <w:u w:val="single"/>
        </w:rPr>
        <w:t>опорные конспекты</w:t>
      </w:r>
      <w:r>
        <w:t xml:space="preserve">. При изучении материала по учебнику полезно в тетради (на специально отведенных полях) </w:t>
      </w:r>
      <w:r>
        <w:rPr>
          <w:u w:val="single"/>
        </w:rPr>
        <w:t>дополнять конспект лекций</w:t>
      </w:r>
      <w:r>
        <w:t>. Там же следует отмечать вопросы, выделенные студентом для консультации с преподавателем.</w:t>
      </w:r>
    </w:p>
    <w:p w:rsidR="000569A8" w:rsidRDefault="008215DA">
      <w:pPr>
        <w:ind w:firstLine="720"/>
        <w:jc w:val="both"/>
      </w:pPr>
      <w:r>
        <w:t xml:space="preserve">Выводы, полученные в результате изучения, рекомендуется в конспекте выделять, чтобы они при </w:t>
      </w:r>
      <w:proofErr w:type="spellStart"/>
      <w:r>
        <w:t>перечитывании</w:t>
      </w:r>
      <w:proofErr w:type="spellEnd"/>
      <w:r>
        <w:t xml:space="preserve"> записей лучше запоминались.</w:t>
      </w:r>
    </w:p>
    <w:p w:rsidR="000569A8" w:rsidRDefault="008215DA">
      <w:pPr>
        <w:ind w:firstLine="720"/>
        <w:jc w:val="both"/>
      </w:pPr>
      <w:r>
        <w:t xml:space="preserve">Различают два вида чтения: </w:t>
      </w:r>
      <w:r>
        <w:rPr>
          <w:u w:val="single"/>
        </w:rPr>
        <w:t>первичное и вторичное</w:t>
      </w:r>
      <w:r>
        <w:t xml:space="preserve">. </w:t>
      </w:r>
    </w:p>
    <w:p w:rsidR="000569A8" w:rsidRDefault="008215DA">
      <w:pPr>
        <w:ind w:firstLine="720"/>
        <w:jc w:val="both"/>
      </w:pPr>
      <w:r>
        <w:rPr>
          <w:i/>
        </w:rPr>
        <w:t>Первичное</w:t>
      </w:r>
      <w: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0569A8" w:rsidRDefault="008215DA">
      <w:pPr>
        <w:ind w:firstLine="720"/>
        <w:jc w:val="both"/>
      </w:pPr>
      <w:r>
        <w:t xml:space="preserve">Задача </w:t>
      </w:r>
      <w:r>
        <w:rPr>
          <w:i/>
        </w:rPr>
        <w:t>вторичного</w:t>
      </w:r>
      <w:r>
        <w:t xml:space="preserve"> чтения - полное усвоение смысла целого (по счету это чтение может быть и не вторым, а третьим или четвертым).</w:t>
      </w:r>
    </w:p>
    <w:p w:rsidR="000569A8" w:rsidRDefault="000569A8">
      <w:pPr>
        <w:ind w:firstLine="720"/>
        <w:jc w:val="center"/>
        <w:rPr>
          <w:b/>
          <w:bCs/>
        </w:rPr>
      </w:pPr>
    </w:p>
    <w:p w:rsidR="000569A8" w:rsidRDefault="008215DA">
      <w:pPr>
        <w:ind w:firstLine="720"/>
        <w:jc w:val="center"/>
        <w:rPr>
          <w:b/>
          <w:bCs/>
        </w:rPr>
      </w:pPr>
      <w:r>
        <w:rPr>
          <w:b/>
          <w:bCs/>
        </w:rPr>
        <w:t>Правила самостоятельной работы с литературой</w:t>
      </w:r>
    </w:p>
    <w:p w:rsidR="000569A8" w:rsidRDefault="008215DA">
      <w:pPr>
        <w:ind w:firstLine="720"/>
        <w:jc w:val="both"/>
      </w:pPr>
      <w:r>
        <w:t>Как уже отмечалось, самостоятельная работа с учебниками и книгами (</w:t>
      </w:r>
      <w:proofErr w:type="gramStart"/>
      <w:r>
        <w:t>а  также</w:t>
      </w:r>
      <w:proofErr w:type="gramEnd"/>
      <w:r>
        <w:t xml:space="preserve">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0569A8" w:rsidRDefault="008215DA">
      <w:pPr>
        <w:ind w:firstLine="720"/>
        <w:jc w:val="both"/>
      </w:pPr>
      <w:r>
        <w:t xml:space="preserve">Выделяют </w:t>
      </w:r>
      <w:r>
        <w:rPr>
          <w:b/>
          <w:i/>
        </w:rPr>
        <w:t>четыре основные установки в чтении научного текста</w:t>
      </w:r>
      <w:r>
        <w:t>:</w:t>
      </w:r>
    </w:p>
    <w:p w:rsidR="000569A8" w:rsidRDefault="008215DA">
      <w:pPr>
        <w:numPr>
          <w:ilvl w:val="0"/>
          <w:numId w:val="4"/>
        </w:numPr>
        <w:tabs>
          <w:tab w:val="left" w:pos="0"/>
          <w:tab w:val="left" w:pos="142"/>
        </w:tabs>
        <w:ind w:left="0" w:firstLine="567"/>
        <w:jc w:val="both"/>
      </w:pPr>
      <w:r>
        <w:t>информационно-поисковый (задача – найти, выделить искомую информацию)</w:t>
      </w:r>
    </w:p>
    <w:p w:rsidR="000569A8" w:rsidRDefault="008215DA">
      <w:pPr>
        <w:numPr>
          <w:ilvl w:val="0"/>
          <w:numId w:val="4"/>
        </w:numPr>
        <w:tabs>
          <w:tab w:val="left" w:pos="0"/>
          <w:tab w:val="left" w:pos="142"/>
        </w:tabs>
        <w:ind w:left="0" w:firstLine="567"/>
        <w:jc w:val="both"/>
      </w:pPr>
      <w:r>
        <w:t xml:space="preserve">усваивающая (усилия читателя направлены на то, чтобы как можно полнее осознать и </w:t>
      </w:r>
      <w:proofErr w:type="gramStart"/>
      <w:r>
        <w:t>запомнить</w:t>
      </w:r>
      <w:proofErr w:type="gramEnd"/>
      <w:r>
        <w:t xml:space="preserve"> как сами сведения излагаемые автором, так и всю логику его рассуждений)</w:t>
      </w:r>
    </w:p>
    <w:p w:rsidR="000569A8" w:rsidRDefault="008215DA">
      <w:pPr>
        <w:numPr>
          <w:ilvl w:val="0"/>
          <w:numId w:val="4"/>
        </w:numPr>
        <w:tabs>
          <w:tab w:val="left" w:pos="0"/>
          <w:tab w:val="left" w:pos="142"/>
        </w:tabs>
        <w:ind w:left="0" w:firstLine="567"/>
        <w:jc w:val="both"/>
      </w:pPr>
      <w: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0569A8" w:rsidRDefault="008215DA">
      <w:pPr>
        <w:numPr>
          <w:ilvl w:val="0"/>
          <w:numId w:val="4"/>
        </w:numPr>
        <w:tabs>
          <w:tab w:val="left" w:pos="0"/>
          <w:tab w:val="left" w:pos="142"/>
        </w:tabs>
        <w:ind w:left="0" w:firstLine="567"/>
        <w:jc w:val="both"/>
      </w:pPr>
      <w: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0569A8" w:rsidRDefault="008215DA">
      <w:pPr>
        <w:ind w:firstLine="720"/>
        <w:jc w:val="both"/>
      </w:pPr>
      <w:r>
        <w:t xml:space="preserve">С наличием различных установок обращения к научному тексту связано существование и нескольких </w:t>
      </w:r>
      <w:r>
        <w:rPr>
          <w:b/>
          <w:i/>
        </w:rPr>
        <w:t>видов чтения</w:t>
      </w:r>
      <w:r>
        <w:t xml:space="preserve">: </w:t>
      </w:r>
    </w:p>
    <w:p w:rsidR="000569A8" w:rsidRDefault="008215DA">
      <w:pPr>
        <w:ind w:firstLine="720"/>
        <w:jc w:val="both"/>
      </w:pPr>
      <w: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0569A8" w:rsidRDefault="008215DA">
      <w:pPr>
        <w:ind w:firstLine="720"/>
        <w:jc w:val="both"/>
      </w:pPr>
      <w:r>
        <w:lastRenderedPageBreak/>
        <w:t xml:space="preserve">2. просмотровое - </w:t>
      </w:r>
      <w:proofErr w:type="gramStart"/>
      <w:r>
        <w:t>используется  для</w:t>
      </w:r>
      <w:proofErr w:type="gramEnd"/>
      <w:r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0569A8" w:rsidRDefault="008215DA">
      <w:pPr>
        <w:ind w:firstLine="720"/>
        <w:jc w:val="both"/>
      </w:pPr>
      <w: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0569A8" w:rsidRDefault="008215DA">
      <w:pPr>
        <w:ind w:firstLine="720"/>
        <w:jc w:val="both"/>
      </w:pPr>
      <w: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0569A8" w:rsidRDefault="008215DA">
      <w:pPr>
        <w:ind w:firstLine="720"/>
        <w:jc w:val="both"/>
      </w:pPr>
      <w:r>
        <w:t xml:space="preserve"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</w:t>
      </w:r>
      <w:proofErr w:type="gramStart"/>
      <w:r>
        <w:t>в связи</w:t>
      </w:r>
      <w:proofErr w:type="gramEnd"/>
      <w:r>
        <w:t xml:space="preserve"> с которыми, читатель считает нужным высказать собственные мысли.</w:t>
      </w:r>
    </w:p>
    <w:p w:rsidR="000569A8" w:rsidRDefault="008215DA">
      <w:pPr>
        <w:ind w:firstLine="720"/>
        <w:jc w:val="both"/>
      </w:pPr>
      <w: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0569A8" w:rsidRDefault="000569A8">
      <w:pPr>
        <w:ind w:firstLine="720"/>
        <w:jc w:val="both"/>
        <w:rPr>
          <w:b/>
          <w:i/>
        </w:rPr>
      </w:pPr>
    </w:p>
    <w:p w:rsidR="000569A8" w:rsidRDefault="008215DA">
      <w:pPr>
        <w:ind w:firstLine="720"/>
        <w:jc w:val="both"/>
        <w:rPr>
          <w:b/>
          <w:i/>
        </w:rPr>
      </w:pPr>
      <w:r>
        <w:rPr>
          <w:b/>
          <w:i/>
        </w:rPr>
        <w:t>Методические рекомендации по составлению конспекта:</w:t>
      </w:r>
    </w:p>
    <w:p w:rsidR="000569A8" w:rsidRDefault="008215DA">
      <w:pPr>
        <w:numPr>
          <w:ilvl w:val="0"/>
          <w:numId w:val="5"/>
        </w:numPr>
        <w:tabs>
          <w:tab w:val="left" w:pos="0"/>
        </w:tabs>
        <w:ind w:left="142" w:firstLine="425"/>
        <w:jc w:val="both"/>
      </w:pPr>
      <w: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0569A8" w:rsidRDefault="008215DA">
      <w:pPr>
        <w:numPr>
          <w:ilvl w:val="0"/>
          <w:numId w:val="5"/>
        </w:numPr>
        <w:tabs>
          <w:tab w:val="left" w:pos="0"/>
        </w:tabs>
        <w:ind w:left="142" w:firstLine="425"/>
        <w:jc w:val="both"/>
      </w:pPr>
      <w:r>
        <w:t>Выделите главное, составьте план;</w:t>
      </w:r>
    </w:p>
    <w:p w:rsidR="000569A8" w:rsidRDefault="008215DA">
      <w:pPr>
        <w:numPr>
          <w:ilvl w:val="0"/>
          <w:numId w:val="5"/>
        </w:numPr>
        <w:tabs>
          <w:tab w:val="left" w:pos="0"/>
        </w:tabs>
        <w:ind w:left="142" w:firstLine="425"/>
        <w:jc w:val="both"/>
      </w:pPr>
      <w:r>
        <w:t>Кратко сформулируйте основные положения текста, отметьте аргументацию автора;</w:t>
      </w:r>
    </w:p>
    <w:p w:rsidR="000569A8" w:rsidRDefault="008215DA">
      <w:pPr>
        <w:numPr>
          <w:ilvl w:val="0"/>
          <w:numId w:val="5"/>
        </w:numPr>
        <w:tabs>
          <w:tab w:val="left" w:pos="0"/>
        </w:tabs>
        <w:ind w:left="142" w:firstLine="425"/>
        <w:jc w:val="both"/>
      </w:pPr>
      <w: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0569A8" w:rsidRDefault="008215DA">
      <w:pPr>
        <w:numPr>
          <w:ilvl w:val="0"/>
          <w:numId w:val="5"/>
        </w:numPr>
        <w:tabs>
          <w:tab w:val="left" w:pos="0"/>
        </w:tabs>
        <w:ind w:left="142" w:firstLine="425"/>
        <w:jc w:val="both"/>
      </w:pPr>
      <w:r>
        <w:t>Грамотно записывайте цитаты. Цитируя, учитывайте лаконичность, значимость мысли.</w:t>
      </w:r>
    </w:p>
    <w:p w:rsidR="000569A8" w:rsidRDefault="008215DA">
      <w:pPr>
        <w:ind w:firstLine="720"/>
        <w:jc w:val="both"/>
      </w:pPr>
      <w: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0569A8" w:rsidRDefault="008215DA">
      <w:pPr>
        <w:ind w:firstLine="720"/>
        <w:jc w:val="both"/>
      </w:pPr>
      <w: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0569A8" w:rsidRDefault="000569A8">
      <w:pPr>
        <w:ind w:firstLine="720"/>
        <w:jc w:val="center"/>
        <w:rPr>
          <w:b/>
        </w:rPr>
      </w:pPr>
    </w:p>
    <w:p w:rsidR="000569A8" w:rsidRDefault="000569A8">
      <w:pPr>
        <w:ind w:firstLine="567"/>
        <w:jc w:val="both"/>
        <w:rPr>
          <w:b/>
        </w:rPr>
      </w:pPr>
    </w:p>
    <w:p w:rsidR="000569A8" w:rsidRDefault="008215DA">
      <w:pPr>
        <w:ind w:firstLine="720"/>
        <w:jc w:val="center"/>
        <w:rPr>
          <w:b/>
        </w:rPr>
      </w:pPr>
      <w:r>
        <w:rPr>
          <w:b/>
        </w:rPr>
        <w:t>Самопроверка</w:t>
      </w:r>
    </w:p>
    <w:p w:rsidR="000569A8" w:rsidRDefault="000569A8">
      <w:pPr>
        <w:ind w:firstLine="720"/>
        <w:jc w:val="center"/>
        <w:rPr>
          <w:b/>
        </w:rPr>
      </w:pPr>
    </w:p>
    <w:p w:rsidR="000569A8" w:rsidRDefault="008215DA">
      <w:pPr>
        <w:ind w:firstLine="720"/>
        <w:jc w:val="both"/>
      </w:pPr>
      <w:r>
        <w:t>После изучения определенной темы по записям в конспекте и учебнику, а также обсуждения проблемы на семинарских занятиях, студенту рекомендуется воспроизвести по памяти определения, выводы и формулировки основных положений и доказательств.</w:t>
      </w:r>
    </w:p>
    <w:p w:rsidR="000569A8" w:rsidRDefault="008215DA">
      <w:pPr>
        <w:ind w:firstLine="720"/>
        <w:jc w:val="both"/>
      </w:pPr>
      <w:r>
        <w:t>В случае необходимости нужно еще раз внимательно разобраться в материале.</w:t>
      </w:r>
    </w:p>
    <w:p w:rsidR="000569A8" w:rsidRDefault="008215DA">
      <w:pPr>
        <w:ind w:firstLine="720"/>
        <w:jc w:val="both"/>
      </w:pPr>
      <w: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</w:t>
      </w:r>
      <w:r>
        <w:lastRenderedPageBreak/>
        <w:t xml:space="preserve">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proofErr w:type="gramStart"/>
      <w:r>
        <w:t>решение  теста</w:t>
      </w:r>
      <w:proofErr w:type="gramEnd"/>
      <w:r>
        <w:t xml:space="preserve"> может получиться в результате применения механически заученных без понимания сущности теоретических положений.</w:t>
      </w:r>
    </w:p>
    <w:p w:rsidR="000569A8" w:rsidRDefault="000569A8">
      <w:pPr>
        <w:ind w:firstLine="720"/>
        <w:jc w:val="both"/>
      </w:pPr>
    </w:p>
    <w:p w:rsidR="000569A8" w:rsidRDefault="008215DA">
      <w:pPr>
        <w:jc w:val="center"/>
      </w:pPr>
      <w:r>
        <w:t>Самопроверка включает:</w:t>
      </w:r>
    </w:p>
    <w:p w:rsidR="000569A8" w:rsidRDefault="000569A8">
      <w:pPr>
        <w:jc w:val="center"/>
      </w:pPr>
    </w:p>
    <w:p w:rsidR="000569A8" w:rsidRDefault="008215DA">
      <w:pPr>
        <w:numPr>
          <w:ilvl w:val="1"/>
          <w:numId w:val="6"/>
        </w:numPr>
        <w:ind w:left="567"/>
        <w:contextualSpacing/>
        <w:jc w:val="both"/>
      </w:pPr>
      <w:r>
        <w:t>умение контролировать степень понимания и степень прочности             усвоения знаний и умений, познаваемых в учебном заведении, в коллективе, дома;</w:t>
      </w:r>
    </w:p>
    <w:p w:rsidR="000569A8" w:rsidRDefault="008215DA">
      <w:pPr>
        <w:numPr>
          <w:ilvl w:val="1"/>
          <w:numId w:val="6"/>
        </w:numPr>
        <w:ind w:left="567"/>
        <w:contextualSpacing/>
        <w:jc w:val="both"/>
      </w:pPr>
      <w:r>
        <w:t>умение критически оценивать результаты своей познавательной             деятельности, вообще – своих действий, поступков, труда (самооценка).</w:t>
      </w:r>
    </w:p>
    <w:p w:rsidR="000569A8" w:rsidRDefault="008215DA">
      <w:r>
        <w:t xml:space="preserve">      </w:t>
      </w:r>
    </w:p>
    <w:p w:rsidR="000569A8" w:rsidRDefault="008215DA">
      <w:pPr>
        <w:ind w:firstLine="567"/>
        <w:jc w:val="both"/>
      </w:pPr>
      <w:r>
        <w:t>Самоконтроль учит ценить свое время, вырабатывает дисциплину труда</w:t>
      </w:r>
    </w:p>
    <w:p w:rsidR="000569A8" w:rsidRDefault="008215DA">
      <w:pPr>
        <w:jc w:val="both"/>
      </w:pPr>
      <w: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0569A8" w:rsidRDefault="008215DA">
      <w:pPr>
        <w:jc w:val="both"/>
      </w:pPr>
      <w:r>
        <w:t xml:space="preserve">      Самоконтроль вырабатывается и в учебной практике. Способы самоконтроля могут быть следующими:</w:t>
      </w:r>
    </w:p>
    <w:p w:rsidR="000569A8" w:rsidRDefault="008215DA">
      <w:pPr>
        <w:numPr>
          <w:ilvl w:val="1"/>
          <w:numId w:val="7"/>
        </w:numPr>
        <w:ind w:left="142" w:firstLine="425"/>
        <w:contextualSpacing/>
        <w:jc w:val="both"/>
      </w:pPr>
      <w:proofErr w:type="spellStart"/>
      <w:r>
        <w:t>перечитывание</w:t>
      </w:r>
      <w:proofErr w:type="spellEnd"/>
      <w:r>
        <w:t xml:space="preserve"> написанного текста и сравнение его с текстом учебной книги;</w:t>
      </w:r>
    </w:p>
    <w:p w:rsidR="000569A8" w:rsidRDefault="008215DA">
      <w:pPr>
        <w:numPr>
          <w:ilvl w:val="1"/>
          <w:numId w:val="7"/>
        </w:numPr>
        <w:ind w:left="142" w:firstLine="425"/>
        <w:contextualSpacing/>
        <w:jc w:val="both"/>
      </w:pPr>
      <w:r>
        <w:t xml:space="preserve">повторное </w:t>
      </w:r>
      <w:proofErr w:type="spellStart"/>
      <w:r>
        <w:t>перечитывание</w:t>
      </w:r>
      <w:proofErr w:type="spellEnd"/>
      <w:r>
        <w:t xml:space="preserve"> материала с продумыванием его по частям;</w:t>
      </w:r>
    </w:p>
    <w:p w:rsidR="000569A8" w:rsidRDefault="008215DA">
      <w:pPr>
        <w:numPr>
          <w:ilvl w:val="1"/>
          <w:numId w:val="7"/>
        </w:numPr>
        <w:ind w:left="142" w:firstLine="425"/>
        <w:contextualSpacing/>
        <w:jc w:val="both"/>
      </w:pPr>
      <w:r>
        <w:t>пересказ прочитанного;</w:t>
      </w:r>
    </w:p>
    <w:p w:rsidR="000569A8" w:rsidRDefault="008215DA">
      <w:pPr>
        <w:numPr>
          <w:ilvl w:val="1"/>
          <w:numId w:val="7"/>
        </w:numPr>
        <w:ind w:left="142" w:firstLine="425"/>
        <w:contextualSpacing/>
        <w:jc w:val="both"/>
      </w:pPr>
      <w:r>
        <w:t>составление плана, тезисов, формулировок ключевых положений</w:t>
      </w:r>
    </w:p>
    <w:p w:rsidR="000569A8" w:rsidRDefault="008215DA">
      <w:pPr>
        <w:ind w:left="567"/>
        <w:contextualSpacing/>
        <w:jc w:val="both"/>
      </w:pPr>
      <w:r>
        <w:t xml:space="preserve">  текста по памяти;</w:t>
      </w:r>
    </w:p>
    <w:p w:rsidR="000569A8" w:rsidRDefault="008215DA">
      <w:pPr>
        <w:numPr>
          <w:ilvl w:val="1"/>
          <w:numId w:val="7"/>
        </w:numPr>
        <w:ind w:left="142" w:firstLine="425"/>
        <w:contextualSpacing/>
        <w:jc w:val="both"/>
      </w:pPr>
      <w:r>
        <w:t>рассказывание с опорой на иллюстрации, опорные положения;</w:t>
      </w:r>
    </w:p>
    <w:p w:rsidR="000569A8" w:rsidRDefault="008215DA">
      <w:pPr>
        <w:numPr>
          <w:ilvl w:val="1"/>
          <w:numId w:val="7"/>
        </w:numPr>
        <w:ind w:left="142" w:firstLine="425"/>
        <w:contextualSpacing/>
        <w:jc w:val="both"/>
      </w:pPr>
      <w:r>
        <w:t xml:space="preserve">участие во взаимопроверке (анализ и оценка устных </w:t>
      </w:r>
      <w:proofErr w:type="gramStart"/>
      <w:r>
        <w:t xml:space="preserve">ответов,   </w:t>
      </w:r>
      <w:proofErr w:type="gramEnd"/>
      <w:r>
        <w:t xml:space="preserve">         практических работ своих товарищей; дополнительные вопросы к их ответам; сочинения-рецензии и т.п.).</w:t>
      </w:r>
    </w:p>
    <w:p w:rsidR="000569A8" w:rsidRDefault="008215DA">
      <w:pPr>
        <w:ind w:firstLine="567"/>
        <w:jc w:val="both"/>
      </w:pPr>
      <w: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0569A8" w:rsidRDefault="008215DA">
      <w:pPr>
        <w:ind w:firstLine="567"/>
        <w:jc w:val="both"/>
      </w:pPr>
      <w: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0569A8" w:rsidRDefault="008215DA">
      <w:pPr>
        <w:ind w:firstLine="567"/>
        <w:jc w:val="both"/>
      </w:pPr>
      <w: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0569A8" w:rsidRDefault="000569A8">
      <w:pPr>
        <w:jc w:val="both"/>
        <w:rPr>
          <w:b/>
        </w:rPr>
      </w:pPr>
    </w:p>
    <w:p w:rsidR="000569A8" w:rsidRDefault="008215DA">
      <w:pPr>
        <w:ind w:firstLine="720"/>
        <w:jc w:val="center"/>
        <w:rPr>
          <w:b/>
        </w:rPr>
      </w:pPr>
      <w:r>
        <w:rPr>
          <w:b/>
        </w:rPr>
        <w:t>Подготовка к экзаменам и зачетам</w:t>
      </w:r>
    </w:p>
    <w:p w:rsidR="000569A8" w:rsidRDefault="008215DA">
      <w:pPr>
        <w:ind w:firstLine="720"/>
        <w:jc w:val="both"/>
      </w:pPr>
      <w:r>
        <w:t>Изучение дисциплины завершается зачетом. 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зачете студент демонстрирует то, что он приобрел в процессе по дисциплине.</w:t>
      </w:r>
    </w:p>
    <w:p w:rsidR="000569A8" w:rsidRDefault="008215DA">
      <w:pPr>
        <w:ind w:firstLine="720"/>
        <w:jc w:val="both"/>
      </w:pPr>
      <w:r>
        <w:t xml:space="preserve">В период подготовки нужно систематизировать уже имеющиеся знания. Требования к организации подготовки к зачету те же, что и при занятиях в течение семестра, но соблюдаться они должны более строго. </w:t>
      </w:r>
    </w:p>
    <w:p w:rsidR="000569A8" w:rsidRDefault="008215DA">
      <w:pPr>
        <w:ind w:firstLine="720"/>
        <w:jc w:val="both"/>
      </w:pPr>
      <w: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0569A8" w:rsidRDefault="008215DA">
      <w:pPr>
        <w:ind w:firstLine="720"/>
        <w:jc w:val="both"/>
      </w:pPr>
      <w:r>
        <w:lastRenderedPageBreak/>
        <w:t xml:space="preserve">Во-вторых, наличие хороших собственных конспектов лекций. Даже в том случае, если была пропущена какая-либо лекция, необходимо </w:t>
      </w:r>
      <w:proofErr w:type="gramStart"/>
      <w:r>
        <w:t>во время</w:t>
      </w:r>
      <w:proofErr w:type="gramEnd"/>
      <w:r>
        <w:t xml:space="preserve"> ее восстановить, обдумать, снять возникшие вопросы для того, чтобы запоминание материала было осознанным. </w:t>
      </w:r>
    </w:p>
    <w:p w:rsidR="000569A8" w:rsidRDefault="008215DA">
      <w:pPr>
        <w:ind w:firstLine="720"/>
        <w:jc w:val="both"/>
      </w:pPr>
      <w:r>
        <w:t>В-третьих, при подготовке к зачету у студента должен быть хороший учебник или конспект литературы, прочитанной по указанию преподавателя в течение семестра. 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положения.</w:t>
      </w:r>
    </w:p>
    <w:p w:rsidR="000569A8" w:rsidRDefault="008215DA">
      <w:pPr>
        <w:ind w:firstLine="720"/>
        <w:jc w:val="both"/>
      </w:pPr>
      <w: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0569A8" w:rsidRDefault="000569A8">
      <w:pPr>
        <w:ind w:firstLine="720"/>
        <w:jc w:val="both"/>
        <w:rPr>
          <w:b/>
          <w:bCs/>
        </w:rPr>
      </w:pPr>
    </w:p>
    <w:p w:rsidR="000569A8" w:rsidRDefault="008215DA">
      <w:pPr>
        <w:ind w:firstLine="720"/>
        <w:jc w:val="center"/>
        <w:rPr>
          <w:b/>
          <w:bCs/>
        </w:rPr>
      </w:pPr>
      <w:r>
        <w:rPr>
          <w:b/>
          <w:bCs/>
        </w:rPr>
        <w:t>Правила написания доклада</w:t>
      </w:r>
    </w:p>
    <w:p w:rsidR="000569A8" w:rsidRDefault="000569A8">
      <w:pPr>
        <w:ind w:firstLine="720"/>
        <w:jc w:val="center"/>
        <w:rPr>
          <w:b/>
          <w:bCs/>
        </w:rPr>
      </w:pPr>
    </w:p>
    <w:p w:rsidR="000569A8" w:rsidRDefault="008215DA">
      <w:pPr>
        <w:shd w:val="clear" w:color="auto" w:fill="FFFFFF"/>
        <w:ind w:firstLine="567"/>
        <w:jc w:val="both"/>
      </w:pPr>
      <w:r>
        <w:t>Цель доклада зависит от целей обобщения материала, который будет содержаться в докладе.</w:t>
      </w:r>
    </w:p>
    <w:p w:rsidR="000569A8" w:rsidRDefault="008215DA">
      <w:pPr>
        <w:shd w:val="clear" w:color="auto" w:fill="FFFFFF"/>
        <w:ind w:firstLine="567"/>
        <w:jc w:val="both"/>
      </w:pPr>
      <w: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0569A8" w:rsidRDefault="008215DA">
      <w:pPr>
        <w:shd w:val="clear" w:color="auto" w:fill="FFFFFF"/>
        <w:ind w:firstLine="567"/>
        <w:jc w:val="both"/>
      </w:pPr>
      <w: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касающимся других объектов и предметов, которые не связаны с основной темой, или не важны для раскрытия данной темы.</w:t>
      </w:r>
    </w:p>
    <w:p w:rsidR="000569A8" w:rsidRDefault="008215DA">
      <w:pPr>
        <w:shd w:val="clear" w:color="auto" w:fill="FFFFFF"/>
        <w:ind w:firstLine="567"/>
        <w:jc w:val="both"/>
      </w:pPr>
      <w: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0569A8" w:rsidRDefault="008215DA">
      <w:pPr>
        <w:shd w:val="clear" w:color="auto" w:fill="FFFFFF"/>
        <w:ind w:firstLine="567"/>
        <w:jc w:val="both"/>
      </w:pPr>
      <w:r>
        <w:t>Материал для доклада необходимо подбирать, обращая особое внимание на следующие его характеристики:</w:t>
      </w:r>
    </w:p>
    <w:p w:rsidR="000569A8" w:rsidRDefault="008215DA">
      <w:pPr>
        <w:shd w:val="clear" w:color="auto" w:fill="FFFFFF"/>
        <w:ind w:firstLine="567"/>
        <w:jc w:val="both"/>
      </w:pPr>
      <w:r>
        <w:t>- отношение к теме исследования;</w:t>
      </w:r>
    </w:p>
    <w:p w:rsidR="000569A8" w:rsidRDefault="008215DA">
      <w:pPr>
        <w:shd w:val="clear" w:color="auto" w:fill="FFFFFF"/>
        <w:ind w:firstLine="567"/>
        <w:jc w:val="both"/>
      </w:pPr>
      <w:r>
        <w:t>- компетентность автора материала;</w:t>
      </w:r>
    </w:p>
    <w:p w:rsidR="000569A8" w:rsidRDefault="008215DA">
      <w:pPr>
        <w:shd w:val="clear" w:color="auto" w:fill="FFFFFF"/>
        <w:ind w:firstLine="567"/>
        <w:jc w:val="both"/>
      </w:pPr>
      <w:r>
        <w:t>- конкретизация и подробность;</w:t>
      </w:r>
    </w:p>
    <w:p w:rsidR="000569A8" w:rsidRDefault="008215DA">
      <w:pPr>
        <w:shd w:val="clear" w:color="auto" w:fill="FFFFFF"/>
        <w:ind w:firstLine="567"/>
        <w:jc w:val="both"/>
      </w:pPr>
      <w:r>
        <w:t>- новизна;</w:t>
      </w:r>
    </w:p>
    <w:p w:rsidR="000569A8" w:rsidRDefault="008215DA">
      <w:pPr>
        <w:shd w:val="clear" w:color="auto" w:fill="FFFFFF"/>
        <w:ind w:firstLine="567"/>
        <w:jc w:val="both"/>
      </w:pPr>
      <w:r>
        <w:t>- научность и объективность;</w:t>
      </w:r>
    </w:p>
    <w:p w:rsidR="000569A8" w:rsidRDefault="008215DA">
      <w:pPr>
        <w:shd w:val="clear" w:color="auto" w:fill="FFFFFF"/>
        <w:ind w:firstLine="567"/>
        <w:jc w:val="both"/>
      </w:pPr>
      <w:r>
        <w:t>- значение для исследования.</w:t>
      </w:r>
    </w:p>
    <w:p w:rsidR="000569A8" w:rsidRDefault="008215DA">
      <w:pPr>
        <w:shd w:val="clear" w:color="auto" w:fill="FFFFFF"/>
        <w:ind w:firstLine="567"/>
        <w:jc w:val="both"/>
      </w:pPr>
      <w:r>
        <w:t>Источник материала: периодические издания, научная литература, материалы научных конференций, Интернет 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 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книги обычно находятся во введении.</w:t>
      </w:r>
    </w:p>
    <w:p w:rsidR="000569A8" w:rsidRDefault="008215DA">
      <w:pPr>
        <w:shd w:val="clear" w:color="auto" w:fill="FFFFFF"/>
        <w:ind w:firstLine="567"/>
        <w:jc w:val="both"/>
      </w:pPr>
      <w: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0569A8" w:rsidRDefault="008215DA">
      <w:pPr>
        <w:shd w:val="clear" w:color="auto" w:fill="FFFFFF"/>
        <w:ind w:firstLine="567"/>
        <w:jc w:val="both"/>
      </w:pPr>
      <w:r>
        <w:t>Если в материале используются цитаты или определения других авторов, то необходимо ссылаться на таких авторов. </w:t>
      </w:r>
    </w:p>
    <w:p w:rsidR="000569A8" w:rsidRDefault="008215DA">
      <w:pPr>
        <w:shd w:val="clear" w:color="auto" w:fill="FFFFFF"/>
        <w:ind w:firstLine="567"/>
        <w:jc w:val="both"/>
      </w:pPr>
      <w:r>
        <w:lastRenderedPageBreak/>
        <w:t>В конце доклада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0569A8" w:rsidRDefault="000569A8">
      <w:pPr>
        <w:ind w:firstLine="720"/>
        <w:jc w:val="center"/>
        <w:rPr>
          <w:b/>
          <w:bCs/>
        </w:rPr>
      </w:pPr>
    </w:p>
    <w:p w:rsidR="000569A8" w:rsidRDefault="008215DA">
      <w:pPr>
        <w:jc w:val="center"/>
        <w:rPr>
          <w:b/>
        </w:rPr>
      </w:pPr>
      <w:r>
        <w:rPr>
          <w:b/>
        </w:rPr>
        <w:t>Подготовка к практическим занятиям</w:t>
      </w:r>
    </w:p>
    <w:p w:rsidR="000569A8" w:rsidRDefault="008215DA">
      <w:r>
        <w:t xml:space="preserve">Для наиболее полного освоения дисциплины необходимо проведение практических занятий по работе с богослужебными книгами. Для этого студент должен самостоятельно, в свободное от аудиторных занятий время ознакомиться с изучаемыми книгами. </w:t>
      </w:r>
    </w:p>
    <w:p w:rsidR="000569A8" w:rsidRDefault="008215DA">
      <w:r>
        <w:t xml:space="preserve">1 этап: знакомство с разделами книги по оглавлению. </w:t>
      </w:r>
    </w:p>
    <w:p w:rsidR="000569A8" w:rsidRDefault="008215DA">
      <w:r>
        <w:t xml:space="preserve">2 этап: уяснить структуру каждого раздела, и порядок расположения материала.  </w:t>
      </w:r>
    </w:p>
    <w:p w:rsidR="000569A8" w:rsidRDefault="008215DA">
      <w:r>
        <w:t xml:space="preserve">3 этап: ознакомиться с содержанием каждого раздела и выписать его в тетрадь. </w:t>
      </w:r>
    </w:p>
    <w:p w:rsidR="000569A8" w:rsidRDefault="008215DA">
      <w:r>
        <w:t xml:space="preserve">4 этап: </w:t>
      </w:r>
      <w:proofErr w:type="gramStart"/>
      <w:r>
        <w:t>просмотреть  каждый</w:t>
      </w:r>
      <w:proofErr w:type="gramEnd"/>
      <w:r>
        <w:t xml:space="preserve"> раздел книги и запомнить его структуру.</w:t>
      </w:r>
    </w:p>
    <w:p w:rsidR="000569A8" w:rsidRDefault="000569A8">
      <w:pPr>
        <w:ind w:firstLine="720"/>
        <w:jc w:val="both"/>
      </w:pPr>
    </w:p>
    <w:p w:rsidR="000569A8" w:rsidRDefault="000569A8"/>
    <w:p w:rsidR="000569A8" w:rsidRDefault="000569A8"/>
    <w:p w:rsidR="000569A8" w:rsidRDefault="000569A8" w:rsidP="00F44287"/>
    <w:p w:rsidR="000569A8" w:rsidRDefault="000569A8" w:rsidP="00F44287">
      <w:pPr>
        <w:spacing w:line="276" w:lineRule="auto"/>
        <w:jc w:val="both"/>
        <w:rPr>
          <w:lang w:eastAsia="zh-CN"/>
        </w:rPr>
      </w:pPr>
    </w:p>
    <w:p w:rsidR="000569A8" w:rsidRDefault="008215DA" w:rsidP="00F44287">
      <w:pP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Автор (ы) </w:t>
      </w:r>
    </w:p>
    <w:p w:rsidR="000569A8" w:rsidRDefault="00F44287" w:rsidP="00F44287">
      <w:pPr>
        <w:spacing w:line="276" w:lineRule="auto"/>
        <w:jc w:val="both"/>
        <w:rPr>
          <w:u w:val="single"/>
          <w:lang w:eastAsia="zh-CN"/>
        </w:rPr>
      </w:pPr>
      <w:r>
        <w:rPr>
          <w:lang w:eastAsia="zh-CN"/>
        </w:rPr>
        <w:t xml:space="preserve">Доцент кафедры народно-певческого искусства </w:t>
      </w:r>
      <w:r w:rsidR="008215DA">
        <w:rPr>
          <w:lang w:eastAsia="zh-CN"/>
        </w:rPr>
        <w:t>Киселева И.Л.</w:t>
      </w:r>
    </w:p>
    <w:p w:rsidR="000569A8" w:rsidRDefault="000569A8" w:rsidP="00F44287">
      <w:bookmarkStart w:id="0" w:name="_GoBack"/>
      <w:bookmarkEnd w:id="0"/>
    </w:p>
    <w:sectPr w:rsidR="000569A8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B4946"/>
    <w:multiLevelType w:val="multilevel"/>
    <w:tmpl w:val="87FC5BB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364E1545"/>
    <w:multiLevelType w:val="multilevel"/>
    <w:tmpl w:val="477E3BB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FD45EC9"/>
    <w:multiLevelType w:val="multilevel"/>
    <w:tmpl w:val="2C6469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5D10B6"/>
    <w:multiLevelType w:val="multilevel"/>
    <w:tmpl w:val="8E889A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646D7758"/>
    <w:multiLevelType w:val="multilevel"/>
    <w:tmpl w:val="8064EE20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94645B"/>
    <w:multiLevelType w:val="multilevel"/>
    <w:tmpl w:val="75F845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6F7F04"/>
    <w:multiLevelType w:val="multilevel"/>
    <w:tmpl w:val="011E25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44675DF"/>
    <w:multiLevelType w:val="multilevel"/>
    <w:tmpl w:val="A062825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9A8"/>
    <w:rsid w:val="000569A8"/>
    <w:rsid w:val="00426AC6"/>
    <w:rsid w:val="008215DA"/>
    <w:rsid w:val="00F4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880C"/>
  <w15:docId w15:val="{6696483D-EBDB-40EE-8381-17D66818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F9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E1F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2E1F9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2E1F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a3">
    <w:name w:val="Ссылка указателя"/>
    <w:qFormat/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2">
    <w:name w:val="toc 2"/>
    <w:basedOn w:val="a"/>
    <w:autoRedefine/>
    <w:uiPriority w:val="39"/>
    <w:semiHidden/>
    <w:unhideWhenUsed/>
    <w:rsid w:val="002E1F95"/>
    <w:pPr>
      <w:spacing w:after="100"/>
      <w:ind w:left="240"/>
    </w:pPr>
  </w:style>
  <w:style w:type="paragraph" w:styleId="a9">
    <w:name w:val="TOC Heading"/>
    <w:basedOn w:val="1"/>
    <w:uiPriority w:val="39"/>
    <w:semiHidden/>
    <w:unhideWhenUsed/>
    <w:qFormat/>
    <w:rsid w:val="002E1F95"/>
    <w:pPr>
      <w:spacing w:line="252" w:lineRule="auto"/>
    </w:pPr>
  </w:style>
  <w:style w:type="table" w:styleId="aa">
    <w:name w:val="Table Grid"/>
    <w:basedOn w:val="a1"/>
    <w:uiPriority w:val="39"/>
    <w:rsid w:val="002E1F9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2918</Words>
  <Characters>16637</Characters>
  <Application>Microsoft Office Word</Application>
  <DocSecurity>0</DocSecurity>
  <Lines>138</Lines>
  <Paragraphs>39</Paragraphs>
  <ScaleCrop>false</ScaleCrop>
  <Company>SPecialiST RePack</Company>
  <LinksUpToDate>false</LinksUpToDate>
  <CharactersWithSpaces>19516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Ирина Львовна Киселева</cp:lastModifiedBy>
  <cp:revision>8</cp:revision>
  <dcterms:created xsi:type="dcterms:W3CDTF">2019-03-29T14:18:00Z</dcterms:created>
  <dcterms:modified xsi:type="dcterms:W3CDTF">2024-07-23T13:24:00Z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